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97F84" w:rsidRDefault="00F20040" w:rsidP="00397F84">
      <w:pPr>
        <w:ind w:right="-540"/>
        <w:jc w:val="right"/>
      </w:pPr>
      <w:r>
        <w:rPr>
          <w:rFonts w:ascii="Times New Roman" w:hAnsi="Times New Roman"/>
          <w:noProof/>
          <w:color w:val="auto"/>
          <w:kern w:val="0"/>
          <w:sz w:val="24"/>
          <w:szCs w:val="24"/>
        </w:rPr>
        <mc:AlternateContent>
          <mc:Choice Requires="wps">
            <w:drawing>
              <wp:anchor distT="36576" distB="36576" distL="36576" distR="36576" simplePos="0" relativeHeight="251659264" behindDoc="0" locked="0" layoutInCell="1" allowOverlap="1">
                <wp:simplePos x="0" y="0"/>
                <wp:positionH relativeFrom="column">
                  <wp:posOffset>0</wp:posOffset>
                </wp:positionH>
                <wp:positionV relativeFrom="paragraph">
                  <wp:posOffset>-114300</wp:posOffset>
                </wp:positionV>
                <wp:extent cx="6858000" cy="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CCFFFA" id="Line 7" o:spid="_x0000_s1026" style="position:absolute;flip:y;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0,-9pt" to="54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" strokeweight=".5pt">
                <v:shadow color="#ccc"/>
              </v:line>
            </w:pict>
          </mc:Fallback>
        </mc:AlternateContent>
      </w:r>
      <w:r>
        <w:rPr>
          <w:rFonts w:ascii="Times New Roman" w:hAnsi="Times New Roman"/>
          <w:noProof/>
          <w:color w:val="auto"/>
          <w:kern w:val="0"/>
          <w:sz w:val="24"/>
          <w:szCs w:val="24"/>
        </w:rPr>
        <mc:AlternateContent>
          <mc:Choice Requires="wps">
            <w:drawing>
              <wp:anchor distT="0" distB="0" distL="114300" distR="114300" simplePos="0" relativeHeight="251658240" behindDoc="0" locked="0" layoutInCell="1" allowOverlap="1">
                <wp:simplePos x="0" y="0"/>
                <wp:positionH relativeFrom="column">
                  <wp:posOffset>5181600</wp:posOffset>
                </wp:positionH>
                <wp:positionV relativeFrom="paragraph">
                  <wp:posOffset>-114300</wp:posOffset>
                </wp:positionV>
                <wp:extent cx="1838960" cy="801370"/>
                <wp:effectExtent l="0" t="0"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960" cy="801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7F84" w:rsidRPr="00645981" w:rsidRDefault="00F20040" w:rsidP="00397F84">
                            <w:r>
                              <w:rPr>
                                <w:noProof/>
                              </w:rPr>
                              <w:drawing>
                                <wp:inline distT="0" distB="0" distL="0" distR="0">
                                  <wp:extent cx="1655445" cy="6343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5445" cy="63436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408pt;margin-top:-9pt;width:144.8pt;height:63.1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" stroked="f">
                <v:textbox style="mso-fit-shape-to-text:t">
                  <w:txbxContent>
                    <w:p w:rsidR="00397F84" w:rsidRPr="00645981" w:rsidRDefault="00F20040" w:rsidP="00397F84">
                      <w:r>
                        <w:rPr>
                          <w:noProof/>
                        </w:rPr>
                        <w:drawing>
                          <wp:inline distT="0" distB="0" distL="0" distR="0">
                            <wp:extent cx="1655445" cy="6343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5445" cy="634365"/>
                                    </a:xfrm>
                                    <a:prstGeom prst="rect">
                                      <a:avLst/>
                                    </a:prstGeom>
                                    <a:noFill/>
                                    <a:ln>
                                      <a:noFill/>
                                    </a:ln>
                                  </pic:spPr>
                                </pic:pic>
                              </a:graphicData>
                            </a:graphic>
                          </wp:inline>
                        </w:drawing>
                      </w:r>
                    </w:p>
                  </w:txbxContent>
                </v:textbox>
              </v:shape>
            </w:pict>
          </mc:Fallback>
        </mc:AlternateContent>
      </w:r>
      <w:r>
        <w:rPr>
          <w:rFonts w:ascii="Times New Roman" w:hAnsi="Times New Roman"/>
          <w:noProof/>
          <w:color w:val="auto"/>
          <w:kern w:val="0"/>
          <w:sz w:val="24"/>
          <w:szCs w:val="24"/>
        </w:rPr>
        <mc:AlternateContent>
          <mc:Choice Requires="wps">
            <w:drawing>
              <wp:anchor distT="36576" distB="36576" distL="36576" distR="36576" simplePos="0" relativeHeight="251656192" behindDoc="0" locked="0" layoutInCell="1" allowOverlap="1">
                <wp:simplePos x="0" y="0"/>
                <wp:positionH relativeFrom="column">
                  <wp:posOffset>0</wp:posOffset>
                </wp:positionH>
                <wp:positionV relativeFrom="paragraph">
                  <wp:posOffset>-114300</wp:posOffset>
                </wp:positionV>
                <wp:extent cx="4572000" cy="61912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572000" cy="619125"/>
                        </a:xfrm>
                        <a:prstGeom prst="rect">
                          <a:avLst/>
                        </a:prstGeom>
                        <a:solidFill>
                          <a:srgbClr val="FFFFFF"/>
                        </a:solidFill>
                        <a:ln>
                          <a:noFill/>
                        </a:ln>
                        <a:effectLst/>
                        <a:extLst>
                          <a:ext uri="{91240B29-F687-4F45-9708-019B960494DF}">
                            <a14:hiddenLine xmlns:a14="http://schemas.microsoft.com/office/drawing/2010/main" w="635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145417" w:rsidRPr="001B3210" w:rsidRDefault="00145417" w:rsidP="006320AE">
                            <w:pPr>
                              <w:pStyle w:val="msoaccenttext8"/>
                              <w:widowControl w:val="0"/>
                              <w:jc w:val="left"/>
                              <w:rPr>
                                <w:rFonts w:ascii="Gill Sans MT" w:hAnsi="Gill Sans MT"/>
                                <w:b/>
                                <w:bCs/>
                                <w:caps/>
                                <w:smallCaps w:val="0"/>
                                <w:sz w:val="34"/>
                                <w:szCs w:val="34"/>
                                <w:lang w:val="en"/>
                              </w:rPr>
                            </w:pPr>
                            <w:r>
                              <w:rPr>
                                <w:rFonts w:ascii="Gill Sans MT" w:hAnsi="Gill Sans MT"/>
                                <w:b/>
                                <w:bCs/>
                                <w:caps/>
                                <w:smallCaps w:val="0"/>
                                <w:sz w:val="34"/>
                                <w:szCs w:val="34"/>
                                <w:lang w:val="en"/>
                              </w:rPr>
                              <w:t xml:space="preserve">Pro Bono </w:t>
                            </w:r>
                            <w:r w:rsidR="006320AE">
                              <w:rPr>
                                <w:rFonts w:ascii="Gill Sans MT" w:hAnsi="Gill Sans MT"/>
                                <w:b/>
                                <w:bCs/>
                                <w:caps/>
                                <w:smallCaps w:val="0"/>
                                <w:sz w:val="34"/>
                                <w:szCs w:val="34"/>
                                <w:lang w:val="en"/>
                              </w:rPr>
                              <w:t>guide to appearing in immigration court</w:t>
                            </w:r>
                          </w:p>
                          <w:p w:rsidR="00397F84" w:rsidRDefault="00397F84" w:rsidP="00397F84">
                            <w:pPr>
                              <w:widowControl w:val="0"/>
                              <w:rPr>
                                <w:lang w:val="en"/>
                              </w:rPr>
                            </w:pPr>
                          </w:p>
                          <w:p w:rsidR="00397F84" w:rsidRPr="00402C61" w:rsidRDefault="00397F84" w:rsidP="00397F84">
                            <w:pPr>
                              <w:rPr>
                                <w:szCs w:val="36"/>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0;margin-top:-9pt;width:5in;height:48.75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" stroked="f" strokeweight=".5pt" insetpen="t">
                <v:shadow color="#ccc"/>
                <o:lock v:ext="edit" shapetype="t"/>
                <v:textbox inset="2.85pt,2.85pt,2.85pt,2.85pt">
                  <w:txbxContent>
                    <w:p w:rsidR="00145417" w:rsidRPr="001B3210" w:rsidRDefault="00145417" w:rsidP="006320AE">
                      <w:pPr>
                        <w:pStyle w:val="msoaccenttext8"/>
                        <w:widowControl w:val="0"/>
                        <w:jc w:val="left"/>
                        <w:rPr>
                          <w:rFonts w:ascii="Gill Sans MT" w:hAnsi="Gill Sans MT"/>
                          <w:b/>
                          <w:bCs/>
                          <w:caps/>
                          <w:smallCaps w:val="0"/>
                          <w:sz w:val="34"/>
                          <w:szCs w:val="34"/>
                          <w:lang w:val="en"/>
                        </w:rPr>
                      </w:pPr>
                      <w:r>
                        <w:rPr>
                          <w:rFonts w:ascii="Gill Sans MT" w:hAnsi="Gill Sans MT"/>
                          <w:b/>
                          <w:bCs/>
                          <w:caps/>
                          <w:smallCaps w:val="0"/>
                          <w:sz w:val="34"/>
                          <w:szCs w:val="34"/>
                          <w:lang w:val="en"/>
                        </w:rPr>
                        <w:t xml:space="preserve">Pro Bono </w:t>
                      </w:r>
                      <w:r w:rsidR="006320AE">
                        <w:rPr>
                          <w:rFonts w:ascii="Gill Sans MT" w:hAnsi="Gill Sans MT"/>
                          <w:b/>
                          <w:bCs/>
                          <w:caps/>
                          <w:smallCaps w:val="0"/>
                          <w:sz w:val="34"/>
                          <w:szCs w:val="34"/>
                          <w:lang w:val="en"/>
                        </w:rPr>
                        <w:t>guide to appearing in immigration court</w:t>
                      </w:r>
                    </w:p>
                    <w:p w:rsidR="00397F84" w:rsidRDefault="00397F84" w:rsidP="00397F84">
                      <w:pPr>
                        <w:widowControl w:val="0"/>
                        <w:rPr>
                          <w:lang w:val="en"/>
                        </w:rPr>
                      </w:pPr>
                    </w:p>
                    <w:p w:rsidR="00397F84" w:rsidRPr="00402C61" w:rsidRDefault="00397F84" w:rsidP="00397F84">
                      <w:pPr>
                        <w:rPr>
                          <w:szCs w:val="36"/>
                        </w:rPr>
                      </w:pPr>
                    </w:p>
                  </w:txbxContent>
                </v:textbox>
              </v:shape>
            </w:pict>
          </mc:Fallback>
        </mc:AlternateContent>
      </w:r>
    </w:p>
    <w:p w:rsidR="00397F84" w:rsidRDefault="00F20040" w:rsidP="00397F84">
      <w:pPr>
        <w:ind w:right="-540"/>
        <w:jc w:val="right"/>
      </w:pPr>
      <w:r>
        <w:rPr>
          <w:rFonts w:ascii="Times New Roman" w:hAnsi="Times New Roman"/>
          <w:noProof/>
          <w:color w:val="auto"/>
          <w:kern w:val="0"/>
          <w:sz w:val="24"/>
          <w:szCs w:val="24"/>
        </w:rPr>
        <mc:AlternateContent>
          <mc:Choice Requires="wps">
            <w:drawing>
              <wp:anchor distT="36576" distB="36576" distL="36576" distR="36576" simplePos="0" relativeHeight="251657216" behindDoc="0" locked="0" layoutInCell="1" allowOverlap="1">
                <wp:simplePos x="0" y="0"/>
                <wp:positionH relativeFrom="column">
                  <wp:posOffset>0</wp:posOffset>
                </wp:positionH>
                <wp:positionV relativeFrom="paragraph">
                  <wp:posOffset>221615</wp:posOffset>
                </wp:positionV>
                <wp:extent cx="5105400" cy="0"/>
                <wp:effectExtent l="0" t="2540" r="0" b="698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0540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EC5A92" id="Line 5" o:spid="_x0000_s1026" style="position:absolute;flip:y;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0,17.45pt" to="402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" strokeweight=".5pt">
                <v:shadow color="#ccc"/>
              </v:line>
            </w:pict>
          </mc:Fallback>
        </mc:AlternateContent>
      </w:r>
    </w:p>
    <w:p w:rsidR="00397F84" w:rsidRPr="00F023D9" w:rsidRDefault="00397F84" w:rsidP="00397F84">
      <w:pPr>
        <w:spacing w:after="0"/>
        <w:rPr>
          <w:rFonts w:ascii="Bell MT" w:hAnsi="Bell MT"/>
          <w:b/>
          <w:sz w:val="10"/>
          <w:szCs w:val="10"/>
        </w:rPr>
      </w:pPr>
    </w:p>
    <w:p w:rsidR="0090734F" w:rsidRDefault="0090734F" w:rsidP="006320AE">
      <w:pPr>
        <w:rPr>
          <w:b/>
          <w:i/>
          <w:sz w:val="28"/>
          <w:szCs w:val="28"/>
        </w:rPr>
      </w:pPr>
    </w:p>
    <w:p w:rsidR="0090734F" w:rsidRDefault="0090734F" w:rsidP="006320AE">
      <w:pPr>
        <w:rPr>
          <w:b/>
          <w:i/>
          <w:sz w:val="28"/>
          <w:szCs w:val="28"/>
        </w:rPr>
      </w:pPr>
    </w:p>
    <w:p w:rsidR="006320AE" w:rsidRPr="0090734F" w:rsidRDefault="006320AE" w:rsidP="006320AE">
      <w:pPr>
        <w:rPr>
          <w:b/>
          <w:i/>
          <w:sz w:val="28"/>
          <w:szCs w:val="28"/>
        </w:rPr>
      </w:pPr>
      <w:r w:rsidRPr="0090734F">
        <w:rPr>
          <w:b/>
          <w:i/>
          <w:sz w:val="28"/>
          <w:szCs w:val="28"/>
        </w:rPr>
        <w:t xml:space="preserve">Becoming the Attorney of Record - </w:t>
      </w:r>
    </w:p>
    <w:p w:rsidR="006320AE" w:rsidRPr="0090734F" w:rsidRDefault="006320AE" w:rsidP="006320AE">
      <w:pPr>
        <w:pStyle w:val="ListParagraph"/>
        <w:numPr>
          <w:ilvl w:val="0"/>
          <w:numId w:val="1"/>
        </w:numPr>
        <w:rPr>
          <w:sz w:val="28"/>
          <w:szCs w:val="28"/>
        </w:rPr>
      </w:pPr>
      <w:r w:rsidRPr="0090734F">
        <w:rPr>
          <w:sz w:val="28"/>
          <w:szCs w:val="28"/>
        </w:rPr>
        <w:t>Get an EOIR ID number (only needs to be done the first time)</w:t>
      </w:r>
    </w:p>
    <w:p w:rsidR="006320AE" w:rsidRPr="0090734F" w:rsidRDefault="006320AE" w:rsidP="006320AE">
      <w:pPr>
        <w:pStyle w:val="ListParagraph"/>
        <w:numPr>
          <w:ilvl w:val="0"/>
          <w:numId w:val="1"/>
        </w:numPr>
        <w:rPr>
          <w:sz w:val="28"/>
          <w:szCs w:val="28"/>
        </w:rPr>
      </w:pPr>
      <w:r w:rsidRPr="0090734F">
        <w:rPr>
          <w:sz w:val="28"/>
          <w:szCs w:val="28"/>
        </w:rPr>
        <w:t xml:space="preserve">Electronically file form EOIR-28 for </w:t>
      </w:r>
      <w:r w:rsidRPr="0090734F">
        <w:rPr>
          <w:i/>
          <w:sz w:val="28"/>
          <w:szCs w:val="28"/>
        </w:rPr>
        <w:t xml:space="preserve">each </w:t>
      </w:r>
      <w:r w:rsidRPr="0090734F">
        <w:rPr>
          <w:sz w:val="28"/>
          <w:szCs w:val="28"/>
        </w:rPr>
        <w:t>client</w:t>
      </w:r>
    </w:p>
    <w:p w:rsidR="006320AE" w:rsidRPr="0090734F" w:rsidRDefault="006320AE" w:rsidP="006320AE">
      <w:pPr>
        <w:pStyle w:val="ListParagraph"/>
        <w:numPr>
          <w:ilvl w:val="0"/>
          <w:numId w:val="1"/>
        </w:numPr>
        <w:rPr>
          <w:sz w:val="28"/>
          <w:szCs w:val="28"/>
        </w:rPr>
      </w:pPr>
      <w:r w:rsidRPr="0090734F">
        <w:rPr>
          <w:sz w:val="28"/>
          <w:szCs w:val="28"/>
        </w:rPr>
        <w:t>Serve copy of EOIR-28 on opposing counsel</w:t>
      </w:r>
    </w:p>
    <w:p w:rsidR="006320AE" w:rsidRPr="0090734F" w:rsidRDefault="006320AE" w:rsidP="006320AE">
      <w:pPr>
        <w:rPr>
          <w:sz w:val="28"/>
          <w:szCs w:val="28"/>
        </w:rPr>
      </w:pPr>
      <w:r w:rsidRPr="0090734F">
        <w:rPr>
          <w:b/>
          <w:sz w:val="28"/>
          <w:szCs w:val="28"/>
        </w:rPr>
        <w:t xml:space="preserve">First, </w:t>
      </w:r>
      <w:r w:rsidRPr="0090734F">
        <w:rPr>
          <w:sz w:val="28"/>
          <w:szCs w:val="28"/>
        </w:rPr>
        <w:t xml:space="preserve">you will need an EOIR ID number in order to be recognized as the attorney of record. Getting an EOIR ID is a two-step process, which should be started in advance of your first hearing. </w:t>
      </w:r>
    </w:p>
    <w:p w:rsidR="006320AE" w:rsidRPr="0090734F" w:rsidRDefault="006320AE" w:rsidP="006320AE">
      <w:pPr>
        <w:ind w:left="720"/>
        <w:rPr>
          <w:sz w:val="28"/>
          <w:szCs w:val="28"/>
        </w:rPr>
      </w:pPr>
      <w:r w:rsidRPr="0090734F">
        <w:rPr>
          <w:b/>
          <w:sz w:val="28"/>
          <w:szCs w:val="28"/>
        </w:rPr>
        <w:t xml:space="preserve">Step One: </w:t>
      </w:r>
      <w:r w:rsidRPr="0090734F">
        <w:rPr>
          <w:sz w:val="28"/>
          <w:szCs w:val="28"/>
        </w:rPr>
        <w:t xml:space="preserve">register online at </w:t>
      </w:r>
      <w:hyperlink r:id="rId8" w:history="1">
        <w:r w:rsidRPr="0090734F">
          <w:rPr>
            <w:rStyle w:val="Hyperlink"/>
            <w:sz w:val="28"/>
            <w:szCs w:val="28"/>
          </w:rPr>
          <w:t>www.justice.gov/eoir/engage/eRegistration.htm</w:t>
        </w:r>
      </w:hyperlink>
      <w:r w:rsidRPr="0090734F">
        <w:rPr>
          <w:sz w:val="28"/>
          <w:szCs w:val="28"/>
        </w:rPr>
        <w:t xml:space="preserve">. You will need to create a </w:t>
      </w:r>
      <w:proofErr w:type="spellStart"/>
      <w:r w:rsidRPr="0090734F">
        <w:rPr>
          <w:sz w:val="28"/>
          <w:szCs w:val="28"/>
        </w:rPr>
        <w:t>UserID</w:t>
      </w:r>
      <w:proofErr w:type="spellEnd"/>
      <w:r w:rsidRPr="0090734F">
        <w:rPr>
          <w:sz w:val="28"/>
          <w:szCs w:val="28"/>
        </w:rPr>
        <w:t xml:space="preserve"> and password, create security question answers, and provide your name, date of birth, business address and phone number, e-mail address and </w:t>
      </w:r>
      <w:r w:rsidRPr="0090734F">
        <w:rPr>
          <w:i/>
          <w:sz w:val="28"/>
          <w:szCs w:val="28"/>
        </w:rPr>
        <w:t>bar admission information for all jurisdictions where you are licensed</w:t>
      </w:r>
      <w:r w:rsidRPr="0090734F">
        <w:rPr>
          <w:rStyle w:val="FootnoteReference"/>
          <w:i/>
          <w:sz w:val="28"/>
          <w:szCs w:val="28"/>
        </w:rPr>
        <w:footnoteReference w:id="1"/>
      </w:r>
      <w:r w:rsidRPr="0090734F">
        <w:rPr>
          <w:i/>
          <w:sz w:val="28"/>
          <w:szCs w:val="28"/>
        </w:rPr>
        <w:t>.</w:t>
      </w:r>
      <w:r w:rsidRPr="0090734F">
        <w:rPr>
          <w:sz w:val="28"/>
          <w:szCs w:val="28"/>
        </w:rPr>
        <w:t xml:space="preserve"> </w:t>
      </w:r>
    </w:p>
    <w:p w:rsidR="006320AE" w:rsidRPr="0090734F" w:rsidRDefault="006320AE" w:rsidP="006320AE">
      <w:pPr>
        <w:ind w:left="720"/>
        <w:rPr>
          <w:sz w:val="28"/>
          <w:szCs w:val="28"/>
        </w:rPr>
      </w:pPr>
      <w:r w:rsidRPr="0090734F">
        <w:rPr>
          <w:b/>
          <w:sz w:val="28"/>
          <w:szCs w:val="28"/>
        </w:rPr>
        <w:t xml:space="preserve">Step Two: </w:t>
      </w:r>
      <w:r w:rsidRPr="0090734F">
        <w:rPr>
          <w:sz w:val="28"/>
          <w:szCs w:val="28"/>
        </w:rPr>
        <w:t>Identity validation must be done in person at the immigration court, at 1 Federal Drive, Suite 1850, Fort Snelling, MN.</w:t>
      </w:r>
      <w:r w:rsidRPr="0090734F">
        <w:rPr>
          <w:rStyle w:val="FootnoteReference"/>
          <w:sz w:val="28"/>
          <w:szCs w:val="28"/>
        </w:rPr>
        <w:footnoteReference w:id="2"/>
      </w:r>
      <w:r w:rsidRPr="0090734F">
        <w:rPr>
          <w:sz w:val="28"/>
          <w:szCs w:val="28"/>
        </w:rPr>
        <w:t xml:space="preserve"> It can be done anytime between 8:30 am – 4 pm, M-F. You will need to go to the window in the court waiting area and tell the clerk you wish to complete your </w:t>
      </w:r>
      <w:proofErr w:type="spellStart"/>
      <w:r w:rsidRPr="0090734F">
        <w:rPr>
          <w:sz w:val="28"/>
          <w:szCs w:val="28"/>
        </w:rPr>
        <w:t>eRegistration</w:t>
      </w:r>
      <w:proofErr w:type="spellEnd"/>
      <w:r w:rsidRPr="0090734F">
        <w:rPr>
          <w:sz w:val="28"/>
          <w:szCs w:val="28"/>
        </w:rPr>
        <w:t xml:space="preserve"> and provide an ID. Valid ID’s include: U.S. passport, permanent resident card, U.S. issued driver’s license or ID, military ID, or other federal/state government ID.</w:t>
      </w:r>
      <w:r w:rsidRPr="0090734F">
        <w:rPr>
          <w:rStyle w:val="FootnoteReference"/>
          <w:sz w:val="28"/>
          <w:szCs w:val="28"/>
        </w:rPr>
        <w:footnoteReference w:id="3"/>
      </w:r>
      <w:r w:rsidRPr="0090734F">
        <w:rPr>
          <w:sz w:val="28"/>
          <w:szCs w:val="28"/>
        </w:rPr>
        <w:t xml:space="preserve"> </w:t>
      </w:r>
    </w:p>
    <w:p w:rsidR="006320AE" w:rsidRPr="0090734F" w:rsidRDefault="006320AE" w:rsidP="006320AE">
      <w:pPr>
        <w:rPr>
          <w:sz w:val="28"/>
          <w:szCs w:val="28"/>
        </w:rPr>
      </w:pPr>
      <w:r w:rsidRPr="0090734F">
        <w:rPr>
          <w:b/>
          <w:sz w:val="28"/>
          <w:szCs w:val="28"/>
        </w:rPr>
        <w:t xml:space="preserve">Second, </w:t>
      </w:r>
      <w:r w:rsidRPr="0090734F">
        <w:rPr>
          <w:sz w:val="28"/>
          <w:szCs w:val="28"/>
        </w:rPr>
        <w:t xml:space="preserve">you will need to file an entry of appearance form, called an EOIR-28. Once you have completed the </w:t>
      </w:r>
      <w:proofErr w:type="spellStart"/>
      <w:r w:rsidRPr="0090734F">
        <w:rPr>
          <w:sz w:val="28"/>
          <w:szCs w:val="28"/>
        </w:rPr>
        <w:t>eRegistry</w:t>
      </w:r>
      <w:proofErr w:type="spellEnd"/>
      <w:r w:rsidRPr="0090734F">
        <w:rPr>
          <w:sz w:val="28"/>
          <w:szCs w:val="28"/>
        </w:rPr>
        <w:t xml:space="preserve"> process, this form can be filed electronically with the court by going to </w:t>
      </w:r>
      <w:hyperlink r:id="rId9" w:history="1">
        <w:r w:rsidRPr="0090734F">
          <w:rPr>
            <w:rStyle w:val="Hyperlink"/>
            <w:sz w:val="28"/>
            <w:szCs w:val="28"/>
          </w:rPr>
          <w:t>https://portal.eoir.justice.gov</w:t>
        </w:r>
      </w:hyperlink>
      <w:r w:rsidRPr="0090734F">
        <w:rPr>
          <w:sz w:val="28"/>
          <w:szCs w:val="28"/>
        </w:rPr>
        <w:t>.</w:t>
      </w:r>
      <w:r w:rsidRPr="0090734F">
        <w:rPr>
          <w:rStyle w:val="FootnoteReference"/>
          <w:sz w:val="28"/>
          <w:szCs w:val="28"/>
        </w:rPr>
        <w:footnoteReference w:id="4"/>
      </w:r>
      <w:r w:rsidRPr="0090734F">
        <w:rPr>
          <w:sz w:val="28"/>
          <w:szCs w:val="28"/>
        </w:rPr>
        <w:t xml:space="preserve"> Electronic filing is currently not available for the copy of the EOIR-28</w:t>
      </w:r>
      <w:r w:rsidRPr="0090734F">
        <w:rPr>
          <w:rStyle w:val="FootnoteReference"/>
          <w:sz w:val="28"/>
          <w:szCs w:val="28"/>
        </w:rPr>
        <w:footnoteReference w:id="5"/>
      </w:r>
      <w:r w:rsidRPr="0090734F">
        <w:rPr>
          <w:sz w:val="28"/>
          <w:szCs w:val="28"/>
        </w:rPr>
        <w:t xml:space="preserve"> served on government counsel; this must be filed by mail [ICE Minneapolis/St. Paul Office of Chief Counsel, 1 Federal Drive, Suite 1800, Fort Snelling, MN 55111] or in person. If you e-file the EOIR-28 the day before or day of the hearing, also bring a paper copy</w:t>
      </w:r>
      <w:r w:rsidRPr="0090734F">
        <w:rPr>
          <w:rStyle w:val="FootnoteReference"/>
          <w:sz w:val="28"/>
          <w:szCs w:val="28"/>
        </w:rPr>
        <w:footnoteReference w:id="6"/>
      </w:r>
      <w:r w:rsidRPr="0090734F">
        <w:rPr>
          <w:sz w:val="28"/>
          <w:szCs w:val="28"/>
        </w:rPr>
        <w:t xml:space="preserve"> to the hearing as the court file may not yet reflect your appearance. </w:t>
      </w:r>
    </w:p>
    <w:p w:rsidR="00522964" w:rsidRPr="0090734F" w:rsidRDefault="0090734F" w:rsidP="00522964">
      <w:pPr>
        <w:rPr>
          <w:b/>
          <w:sz w:val="28"/>
          <w:szCs w:val="28"/>
        </w:rPr>
      </w:pPr>
      <w:r>
        <w:rPr>
          <w:b/>
          <w:i/>
          <w:sz w:val="28"/>
          <w:szCs w:val="28"/>
        </w:rPr>
        <w:br w:type="page"/>
      </w:r>
      <w:r w:rsidR="00522964" w:rsidRPr="0090734F">
        <w:rPr>
          <w:b/>
          <w:i/>
          <w:sz w:val="28"/>
          <w:szCs w:val="28"/>
        </w:rPr>
        <w:t xml:space="preserve">Appearing in Court – </w:t>
      </w:r>
      <w:r w:rsidR="00522964" w:rsidRPr="0090734F">
        <w:rPr>
          <w:b/>
          <w:sz w:val="28"/>
          <w:szCs w:val="28"/>
        </w:rPr>
        <w:t>(Master Calendar Hearings)</w:t>
      </w:r>
    </w:p>
    <w:p w:rsidR="00522964" w:rsidRPr="0090734F" w:rsidRDefault="00522964" w:rsidP="00522964">
      <w:pPr>
        <w:pStyle w:val="ListParagraph"/>
        <w:numPr>
          <w:ilvl w:val="0"/>
          <w:numId w:val="2"/>
        </w:numPr>
        <w:rPr>
          <w:sz w:val="28"/>
          <w:szCs w:val="28"/>
        </w:rPr>
      </w:pPr>
      <w:r w:rsidRPr="0090734F">
        <w:rPr>
          <w:sz w:val="28"/>
          <w:szCs w:val="28"/>
        </w:rPr>
        <w:t>Present ID and go through security screening</w:t>
      </w:r>
    </w:p>
    <w:p w:rsidR="00522964" w:rsidRPr="0090734F" w:rsidRDefault="00522964" w:rsidP="00522964">
      <w:pPr>
        <w:pStyle w:val="ListParagraph"/>
        <w:numPr>
          <w:ilvl w:val="0"/>
          <w:numId w:val="2"/>
        </w:numPr>
        <w:rPr>
          <w:sz w:val="28"/>
          <w:szCs w:val="28"/>
        </w:rPr>
      </w:pPr>
      <w:r w:rsidRPr="0090734F">
        <w:rPr>
          <w:sz w:val="28"/>
          <w:szCs w:val="28"/>
        </w:rPr>
        <w:t>Sign in on the attorney sheet</w:t>
      </w:r>
    </w:p>
    <w:p w:rsidR="00522964" w:rsidRPr="0090734F" w:rsidRDefault="00522964" w:rsidP="00522964">
      <w:pPr>
        <w:pStyle w:val="ListParagraph"/>
        <w:numPr>
          <w:ilvl w:val="0"/>
          <w:numId w:val="2"/>
        </w:numPr>
        <w:rPr>
          <w:sz w:val="28"/>
          <w:szCs w:val="28"/>
        </w:rPr>
      </w:pPr>
      <w:r w:rsidRPr="0090734F">
        <w:rPr>
          <w:sz w:val="28"/>
          <w:szCs w:val="28"/>
        </w:rPr>
        <w:t>Enter the courtroom only when called by the clerk</w:t>
      </w:r>
    </w:p>
    <w:p w:rsidR="00522964" w:rsidRPr="0090734F" w:rsidRDefault="00522964" w:rsidP="00522964">
      <w:pPr>
        <w:rPr>
          <w:sz w:val="28"/>
          <w:szCs w:val="28"/>
        </w:rPr>
      </w:pPr>
      <w:r w:rsidRPr="0090734F">
        <w:rPr>
          <w:b/>
          <w:sz w:val="28"/>
          <w:szCs w:val="28"/>
        </w:rPr>
        <w:t xml:space="preserve">Accessing the court: </w:t>
      </w:r>
      <w:r w:rsidRPr="0090734F">
        <w:rPr>
          <w:sz w:val="28"/>
          <w:szCs w:val="28"/>
        </w:rPr>
        <w:t xml:space="preserve">The court is located in the Whipple Federal Building, 1 Federal Drive at Fort Snelling. </w:t>
      </w:r>
    </w:p>
    <w:p w:rsidR="00522964" w:rsidRPr="0090734F" w:rsidRDefault="00522964" w:rsidP="00522964">
      <w:pPr>
        <w:ind w:left="720"/>
        <w:rPr>
          <w:sz w:val="28"/>
          <w:szCs w:val="28"/>
        </w:rPr>
      </w:pPr>
      <w:r w:rsidRPr="0090734F">
        <w:rPr>
          <w:b/>
          <w:sz w:val="28"/>
          <w:szCs w:val="28"/>
        </w:rPr>
        <w:t xml:space="preserve">Parking: </w:t>
      </w:r>
      <w:r w:rsidRPr="0090734F">
        <w:rPr>
          <w:sz w:val="28"/>
          <w:szCs w:val="28"/>
        </w:rPr>
        <w:t xml:space="preserve">There is visitor parking available, which requires presenting a valid U.S. issued driver’s license. </w:t>
      </w:r>
    </w:p>
    <w:p w:rsidR="00522964" w:rsidRPr="0090734F" w:rsidRDefault="00522964" w:rsidP="00522964">
      <w:pPr>
        <w:ind w:left="720"/>
        <w:rPr>
          <w:sz w:val="28"/>
          <w:szCs w:val="28"/>
        </w:rPr>
      </w:pPr>
      <w:r w:rsidRPr="0090734F">
        <w:rPr>
          <w:b/>
          <w:sz w:val="28"/>
          <w:szCs w:val="28"/>
        </w:rPr>
        <w:t xml:space="preserve">Security: </w:t>
      </w:r>
      <w:r w:rsidRPr="0090734F">
        <w:rPr>
          <w:sz w:val="28"/>
          <w:szCs w:val="28"/>
        </w:rPr>
        <w:t>Visitors are required to provide a photo ID before going through the metal detector and bag screening. Clients without photo ID should present their hearing notice. No weapons or knives (including pocket knives) or aerosol cans are permitted. Any family members accompanying the client will need a photo ID or their own hearing notice to enter the building.</w:t>
      </w:r>
    </w:p>
    <w:p w:rsidR="00522964" w:rsidRPr="0090734F" w:rsidRDefault="00522964" w:rsidP="00522964">
      <w:pPr>
        <w:ind w:left="720"/>
        <w:rPr>
          <w:sz w:val="28"/>
          <w:szCs w:val="28"/>
        </w:rPr>
      </w:pPr>
      <w:r w:rsidRPr="0090734F">
        <w:rPr>
          <w:b/>
          <w:sz w:val="28"/>
          <w:szCs w:val="28"/>
        </w:rPr>
        <w:t xml:space="preserve">Directions: </w:t>
      </w:r>
      <w:r w:rsidRPr="0090734F">
        <w:rPr>
          <w:sz w:val="28"/>
          <w:szCs w:val="28"/>
        </w:rPr>
        <w:t xml:space="preserve">After clearing security walk towards the rear of the building, take the first hallway on the left (before the elevator bank) and proceed to the end of the hallway. The court waiting area and courtrooms will be on the left, Suite 1850. </w:t>
      </w:r>
    </w:p>
    <w:p w:rsidR="008B460D" w:rsidRPr="0090734F" w:rsidRDefault="008B460D" w:rsidP="00522964">
      <w:pPr>
        <w:rPr>
          <w:b/>
          <w:sz w:val="28"/>
          <w:szCs w:val="28"/>
        </w:rPr>
      </w:pPr>
    </w:p>
    <w:p w:rsidR="00522964" w:rsidRPr="0090734F" w:rsidRDefault="00522964" w:rsidP="00522964">
      <w:pPr>
        <w:rPr>
          <w:sz w:val="28"/>
          <w:szCs w:val="28"/>
        </w:rPr>
      </w:pPr>
      <w:r w:rsidRPr="0090734F">
        <w:rPr>
          <w:b/>
          <w:sz w:val="28"/>
          <w:szCs w:val="28"/>
        </w:rPr>
        <w:t xml:space="preserve">Signing in for a hearing: </w:t>
      </w:r>
      <w:r w:rsidRPr="0090734F">
        <w:rPr>
          <w:sz w:val="28"/>
          <w:szCs w:val="28"/>
        </w:rPr>
        <w:t xml:space="preserve">To the left as you enter the court waiting area is a table with sign-in sheets. The docket listing the cases for the day for each judge is posted on the wall. Sign in </w:t>
      </w:r>
      <w:r w:rsidR="008B460D" w:rsidRPr="0090734F">
        <w:rPr>
          <w:sz w:val="28"/>
          <w:szCs w:val="28"/>
        </w:rPr>
        <w:t>if there is a</w:t>
      </w:r>
      <w:r w:rsidRPr="0090734F">
        <w:rPr>
          <w:sz w:val="28"/>
          <w:szCs w:val="28"/>
        </w:rPr>
        <w:t xml:space="preserve"> sheet for attorneys (there are separate lists for attorneys and families) for the judge hearing your case. For a master calendar hearing, remain in the waiting area until the clerk calls your name to enter the courtroom. </w:t>
      </w:r>
    </w:p>
    <w:p w:rsidR="008B460D" w:rsidRPr="0090734F" w:rsidRDefault="008B460D" w:rsidP="00522964">
      <w:pPr>
        <w:rPr>
          <w:b/>
          <w:sz w:val="28"/>
          <w:szCs w:val="28"/>
        </w:rPr>
      </w:pPr>
    </w:p>
    <w:p w:rsidR="00522964" w:rsidRPr="0090734F" w:rsidRDefault="00522964" w:rsidP="00522964">
      <w:pPr>
        <w:rPr>
          <w:sz w:val="28"/>
          <w:szCs w:val="28"/>
        </w:rPr>
      </w:pPr>
      <w:r w:rsidRPr="0090734F">
        <w:rPr>
          <w:b/>
          <w:sz w:val="28"/>
          <w:szCs w:val="28"/>
        </w:rPr>
        <w:t xml:space="preserve">Appearing in court: </w:t>
      </w:r>
      <w:r w:rsidRPr="0090734F">
        <w:rPr>
          <w:sz w:val="28"/>
          <w:szCs w:val="28"/>
        </w:rPr>
        <w:t>When the clerk calls your name, enter the courtroom with your client and sit in the gallery area. The clerk will call the case by either the client’s last name and/or the last three digits of your client’s A number. Then you will take a seat at the counsel table with your client(s)</w:t>
      </w:r>
      <w:r w:rsidRPr="0090734F">
        <w:rPr>
          <w:rStyle w:val="FootnoteReference"/>
          <w:sz w:val="28"/>
          <w:szCs w:val="28"/>
        </w:rPr>
        <w:footnoteReference w:id="7"/>
      </w:r>
      <w:r w:rsidRPr="0090734F">
        <w:rPr>
          <w:sz w:val="28"/>
          <w:szCs w:val="28"/>
        </w:rPr>
        <w:t xml:space="preserve"> and the judge will proceed with the hearing.</w:t>
      </w:r>
    </w:p>
    <w:p w:rsidR="008B460D" w:rsidRPr="0090734F" w:rsidRDefault="008B460D" w:rsidP="00522964">
      <w:pPr>
        <w:rPr>
          <w:b/>
          <w:sz w:val="28"/>
          <w:szCs w:val="28"/>
        </w:rPr>
      </w:pPr>
    </w:p>
    <w:p w:rsidR="00522964" w:rsidRPr="0090734F" w:rsidRDefault="00522964" w:rsidP="00522964">
      <w:pPr>
        <w:rPr>
          <w:sz w:val="28"/>
          <w:szCs w:val="28"/>
        </w:rPr>
      </w:pPr>
      <w:r w:rsidRPr="0090734F">
        <w:rPr>
          <w:b/>
          <w:sz w:val="28"/>
          <w:szCs w:val="28"/>
        </w:rPr>
        <w:t xml:space="preserve">Filing documents: </w:t>
      </w:r>
      <w:r w:rsidRPr="0090734F">
        <w:rPr>
          <w:sz w:val="28"/>
          <w:szCs w:val="28"/>
        </w:rPr>
        <w:t>All documents filed in immigration court must comply with the court’s practice manual guidelines.</w:t>
      </w:r>
      <w:r w:rsidRPr="0090734F">
        <w:rPr>
          <w:rStyle w:val="FootnoteReference"/>
          <w:sz w:val="28"/>
          <w:szCs w:val="28"/>
        </w:rPr>
        <w:footnoteReference w:id="8"/>
      </w:r>
      <w:r w:rsidRPr="0090734F">
        <w:rPr>
          <w:sz w:val="28"/>
          <w:szCs w:val="28"/>
        </w:rPr>
        <w:t xml:space="preserve"> All filings must meet the following criteria:</w:t>
      </w:r>
    </w:p>
    <w:p w:rsidR="00522964" w:rsidRPr="00522964" w:rsidRDefault="00522964" w:rsidP="00522964">
      <w:pPr>
        <w:pStyle w:val="ListParagraph"/>
        <w:numPr>
          <w:ilvl w:val="0"/>
          <w:numId w:val="6"/>
        </w:numPr>
        <w:rPr>
          <w:sz w:val="24"/>
          <w:szCs w:val="24"/>
        </w:rPr>
      </w:pPr>
      <w:r w:rsidRPr="00522964">
        <w:rPr>
          <w:sz w:val="24"/>
          <w:szCs w:val="24"/>
        </w:rPr>
        <w:t>Two-hole punched at the top (Chapter 3.3(c)(viii))</w:t>
      </w:r>
    </w:p>
    <w:p w:rsidR="00522964" w:rsidRPr="00522964" w:rsidRDefault="00522964" w:rsidP="00522964">
      <w:pPr>
        <w:pStyle w:val="ListParagraph"/>
        <w:numPr>
          <w:ilvl w:val="0"/>
          <w:numId w:val="6"/>
        </w:numPr>
        <w:rPr>
          <w:sz w:val="24"/>
          <w:szCs w:val="24"/>
        </w:rPr>
      </w:pPr>
      <w:r w:rsidRPr="00522964">
        <w:rPr>
          <w:sz w:val="24"/>
          <w:szCs w:val="24"/>
        </w:rPr>
        <w:t>Paginated (Chapter 3.3(c)(iii))</w:t>
      </w:r>
    </w:p>
    <w:p w:rsidR="00522964" w:rsidRPr="00522964" w:rsidRDefault="00522964" w:rsidP="00522964">
      <w:pPr>
        <w:pStyle w:val="ListParagraph"/>
        <w:numPr>
          <w:ilvl w:val="0"/>
          <w:numId w:val="6"/>
        </w:numPr>
        <w:rPr>
          <w:sz w:val="24"/>
          <w:szCs w:val="24"/>
        </w:rPr>
      </w:pPr>
      <w:r w:rsidRPr="00522964">
        <w:rPr>
          <w:sz w:val="24"/>
          <w:szCs w:val="24"/>
        </w:rPr>
        <w:t xml:space="preserve">Table of contents (Chapter 3.3(c)(iii)) </w:t>
      </w:r>
    </w:p>
    <w:p w:rsidR="00522964" w:rsidRPr="00522964" w:rsidRDefault="00522964" w:rsidP="00522964">
      <w:pPr>
        <w:pStyle w:val="ListParagraph"/>
        <w:numPr>
          <w:ilvl w:val="0"/>
          <w:numId w:val="6"/>
        </w:numPr>
        <w:rPr>
          <w:sz w:val="24"/>
          <w:szCs w:val="24"/>
        </w:rPr>
      </w:pPr>
      <w:r w:rsidRPr="00522964">
        <w:rPr>
          <w:sz w:val="24"/>
          <w:szCs w:val="24"/>
        </w:rPr>
        <w:t>Tabbed (Chapter 3.3(c)(iv))</w:t>
      </w:r>
    </w:p>
    <w:p w:rsidR="00522964" w:rsidRPr="00522964" w:rsidRDefault="00522964" w:rsidP="00522964">
      <w:pPr>
        <w:pStyle w:val="ListParagraph"/>
        <w:numPr>
          <w:ilvl w:val="0"/>
          <w:numId w:val="6"/>
        </w:numPr>
        <w:rPr>
          <w:sz w:val="24"/>
          <w:szCs w:val="24"/>
        </w:rPr>
      </w:pPr>
      <w:r w:rsidRPr="00522964">
        <w:rPr>
          <w:sz w:val="24"/>
          <w:szCs w:val="24"/>
        </w:rPr>
        <w:t>Cover page (Chapter 3.3(c)(vi))</w:t>
      </w:r>
    </w:p>
    <w:p w:rsidR="00522964" w:rsidRPr="00522964" w:rsidRDefault="00522964" w:rsidP="00522964">
      <w:pPr>
        <w:pStyle w:val="ListParagraph"/>
        <w:numPr>
          <w:ilvl w:val="0"/>
          <w:numId w:val="6"/>
        </w:numPr>
        <w:rPr>
          <w:b/>
          <w:i/>
          <w:sz w:val="24"/>
          <w:szCs w:val="24"/>
        </w:rPr>
      </w:pPr>
      <w:r w:rsidRPr="00522964">
        <w:rPr>
          <w:sz w:val="24"/>
          <w:szCs w:val="24"/>
        </w:rPr>
        <w:t>Certificate of service (Chapter 3.2(a))</w:t>
      </w:r>
    </w:p>
    <w:p w:rsidR="00522964" w:rsidRDefault="00F20040" w:rsidP="00522964">
      <w:pPr>
        <w:pStyle w:val="ListParagraph"/>
        <w:ind w:left="1440"/>
        <w:rPr>
          <w:b/>
          <w:i/>
          <w:sz w:val="24"/>
          <w:szCs w:val="24"/>
        </w:rPr>
      </w:pPr>
      <w:r w:rsidRPr="00F12E57">
        <w:rPr>
          <w:noProof/>
        </w:rPr>
        <w:drawing>
          <wp:inline distT="0" distB="0" distL="0" distR="0">
            <wp:extent cx="478790" cy="603250"/>
            <wp:effectExtent l="0" t="0" r="0" b="0"/>
            <wp:docPr id="2" name="Picture 1" descr="http://www.researchtrends.com/wp-content/uploads/2012/09/Finger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esearchtrends.com/wp-content/uploads/2012/09/Fingerprint.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8790" cy="603250"/>
                    </a:xfrm>
                    <a:prstGeom prst="rect">
                      <a:avLst/>
                    </a:prstGeom>
                    <a:noFill/>
                    <a:ln>
                      <a:noFill/>
                    </a:ln>
                  </pic:spPr>
                </pic:pic>
              </a:graphicData>
            </a:graphic>
          </wp:inline>
        </w:drawing>
      </w:r>
    </w:p>
    <w:p w:rsidR="00522964" w:rsidRPr="00522964" w:rsidRDefault="00522964" w:rsidP="00522964">
      <w:pPr>
        <w:pStyle w:val="ListParagraph"/>
        <w:ind w:left="0"/>
        <w:rPr>
          <w:b/>
          <w:i/>
          <w:sz w:val="24"/>
          <w:szCs w:val="24"/>
        </w:rPr>
      </w:pPr>
      <w:r w:rsidRPr="00522964">
        <w:rPr>
          <w:b/>
          <w:i/>
          <w:sz w:val="24"/>
          <w:szCs w:val="24"/>
        </w:rPr>
        <w:t xml:space="preserve">Biometrics – </w:t>
      </w:r>
      <w:r>
        <w:rPr>
          <w:b/>
          <w:i/>
          <w:sz w:val="24"/>
          <w:szCs w:val="24"/>
        </w:rPr>
        <w:tab/>
      </w:r>
      <w:r>
        <w:rPr>
          <w:b/>
          <w:i/>
          <w:sz w:val="24"/>
          <w:szCs w:val="24"/>
        </w:rPr>
        <w:tab/>
      </w:r>
      <w:r>
        <w:rPr>
          <w:b/>
          <w:i/>
          <w:sz w:val="24"/>
          <w:szCs w:val="24"/>
        </w:rPr>
        <w:tab/>
      </w:r>
      <w:r>
        <w:rPr>
          <w:b/>
          <w:i/>
          <w:sz w:val="24"/>
          <w:szCs w:val="24"/>
        </w:rPr>
        <w:tab/>
      </w:r>
      <w:r>
        <w:rPr>
          <w:b/>
          <w:i/>
          <w:sz w:val="24"/>
          <w:szCs w:val="24"/>
        </w:rPr>
        <w:tab/>
      </w:r>
      <w:r>
        <w:rPr>
          <w:b/>
          <w:i/>
          <w:sz w:val="24"/>
          <w:szCs w:val="24"/>
        </w:rPr>
        <w:tab/>
      </w:r>
      <w:r>
        <w:rPr>
          <w:b/>
          <w:i/>
          <w:sz w:val="24"/>
          <w:szCs w:val="24"/>
        </w:rPr>
        <w:tab/>
      </w:r>
    </w:p>
    <w:p w:rsidR="00522964" w:rsidRPr="00522964" w:rsidRDefault="00522964" w:rsidP="00522964">
      <w:pPr>
        <w:pStyle w:val="ListParagraph"/>
        <w:numPr>
          <w:ilvl w:val="0"/>
          <w:numId w:val="3"/>
        </w:numPr>
        <w:rPr>
          <w:sz w:val="24"/>
          <w:szCs w:val="24"/>
        </w:rPr>
      </w:pPr>
      <w:r w:rsidRPr="00522964">
        <w:rPr>
          <w:sz w:val="24"/>
          <w:szCs w:val="24"/>
        </w:rPr>
        <w:t xml:space="preserve">Submit biometrics request </w:t>
      </w:r>
      <w:r>
        <w:rPr>
          <w:sz w:val="24"/>
          <w:szCs w:val="24"/>
        </w:rPr>
        <w:t>following the hearing where asylum application was filed with the judge</w:t>
      </w:r>
    </w:p>
    <w:p w:rsidR="00522964" w:rsidRPr="00522964" w:rsidRDefault="00522964" w:rsidP="00522964">
      <w:pPr>
        <w:pStyle w:val="ListParagraph"/>
        <w:numPr>
          <w:ilvl w:val="0"/>
          <w:numId w:val="3"/>
        </w:numPr>
        <w:rPr>
          <w:sz w:val="24"/>
          <w:szCs w:val="24"/>
        </w:rPr>
      </w:pPr>
      <w:r w:rsidRPr="00522964">
        <w:rPr>
          <w:sz w:val="24"/>
          <w:szCs w:val="24"/>
        </w:rPr>
        <w:t>Confirm client has completed biometrics</w:t>
      </w:r>
    </w:p>
    <w:p w:rsidR="00522964" w:rsidRPr="00522964" w:rsidRDefault="00522964" w:rsidP="00522964">
      <w:pPr>
        <w:pStyle w:val="ListParagraph"/>
        <w:numPr>
          <w:ilvl w:val="0"/>
          <w:numId w:val="3"/>
        </w:numPr>
        <w:rPr>
          <w:sz w:val="24"/>
          <w:szCs w:val="24"/>
        </w:rPr>
      </w:pPr>
      <w:r w:rsidRPr="00522964">
        <w:rPr>
          <w:sz w:val="24"/>
          <w:szCs w:val="24"/>
        </w:rPr>
        <w:t>Verify background checks are completed with opposing counsel prior to hearing</w:t>
      </w:r>
    </w:p>
    <w:p w:rsidR="00522964" w:rsidRPr="00522964" w:rsidRDefault="00522964" w:rsidP="00522964">
      <w:pPr>
        <w:pStyle w:val="ListParagraph"/>
        <w:numPr>
          <w:ilvl w:val="0"/>
          <w:numId w:val="3"/>
        </w:numPr>
        <w:rPr>
          <w:sz w:val="24"/>
          <w:szCs w:val="24"/>
        </w:rPr>
      </w:pPr>
      <w:r w:rsidRPr="00522964">
        <w:rPr>
          <w:sz w:val="24"/>
          <w:szCs w:val="24"/>
        </w:rPr>
        <w:t>Resubmit biometrics if &gt; 15 months have passed</w:t>
      </w:r>
    </w:p>
    <w:p w:rsidR="00522964" w:rsidRPr="00522964" w:rsidRDefault="00522964" w:rsidP="00522964">
      <w:pPr>
        <w:rPr>
          <w:sz w:val="24"/>
          <w:szCs w:val="24"/>
        </w:rPr>
      </w:pPr>
      <w:r w:rsidRPr="00522964">
        <w:rPr>
          <w:b/>
          <w:sz w:val="24"/>
          <w:szCs w:val="24"/>
        </w:rPr>
        <w:t xml:space="preserve">Initial biometrics request: </w:t>
      </w:r>
      <w:r w:rsidRPr="00522964">
        <w:rPr>
          <w:sz w:val="24"/>
          <w:szCs w:val="24"/>
        </w:rPr>
        <w:t xml:space="preserve">Follow the instructions provided by the court (outlined below), which apply both to cases where the asylum application is being filed in court for the first time </w:t>
      </w:r>
      <w:r w:rsidRPr="00522964">
        <w:rPr>
          <w:i/>
          <w:sz w:val="24"/>
          <w:szCs w:val="24"/>
        </w:rPr>
        <w:t xml:space="preserve">and </w:t>
      </w:r>
      <w:r w:rsidRPr="00522964">
        <w:rPr>
          <w:sz w:val="24"/>
          <w:szCs w:val="24"/>
        </w:rPr>
        <w:t>cases which were referred to the court from the asylum office.</w:t>
      </w:r>
    </w:p>
    <w:p w:rsidR="00522964" w:rsidRPr="00522964" w:rsidRDefault="00522964" w:rsidP="00522964">
      <w:pPr>
        <w:pStyle w:val="ListParagraph"/>
        <w:numPr>
          <w:ilvl w:val="0"/>
          <w:numId w:val="4"/>
        </w:numPr>
        <w:rPr>
          <w:sz w:val="24"/>
          <w:szCs w:val="24"/>
        </w:rPr>
      </w:pPr>
      <w:r w:rsidRPr="00522964">
        <w:rPr>
          <w:sz w:val="24"/>
          <w:szCs w:val="24"/>
        </w:rPr>
        <w:t>Make a copy of the first three pages of the I-589 application for asylum;</w:t>
      </w:r>
    </w:p>
    <w:p w:rsidR="00522964" w:rsidRPr="00522964" w:rsidRDefault="00522964" w:rsidP="00522964">
      <w:pPr>
        <w:pStyle w:val="ListParagraph"/>
        <w:numPr>
          <w:ilvl w:val="0"/>
          <w:numId w:val="4"/>
        </w:numPr>
        <w:rPr>
          <w:sz w:val="24"/>
          <w:szCs w:val="24"/>
        </w:rPr>
      </w:pPr>
      <w:r w:rsidRPr="00522964">
        <w:rPr>
          <w:sz w:val="24"/>
          <w:szCs w:val="24"/>
        </w:rPr>
        <w:t>Print a copy of your EOIR-28 entry of appearance form;</w:t>
      </w:r>
    </w:p>
    <w:p w:rsidR="00522964" w:rsidRPr="00522964" w:rsidRDefault="00522964" w:rsidP="00522964">
      <w:pPr>
        <w:pStyle w:val="ListParagraph"/>
        <w:numPr>
          <w:ilvl w:val="0"/>
          <w:numId w:val="4"/>
        </w:numPr>
        <w:rPr>
          <w:sz w:val="24"/>
          <w:szCs w:val="24"/>
        </w:rPr>
      </w:pPr>
      <w:r w:rsidRPr="00522964">
        <w:rPr>
          <w:sz w:val="24"/>
          <w:szCs w:val="24"/>
        </w:rPr>
        <w:t>Mail the above, along with a copy of the instruction form, to:</w:t>
      </w:r>
    </w:p>
    <w:p w:rsidR="00522964" w:rsidRPr="00522964" w:rsidRDefault="00522964" w:rsidP="00522964">
      <w:pPr>
        <w:pStyle w:val="ListParagraph"/>
        <w:ind w:left="1800"/>
        <w:rPr>
          <w:sz w:val="24"/>
          <w:szCs w:val="24"/>
        </w:rPr>
      </w:pPr>
      <w:r w:rsidRPr="00522964">
        <w:rPr>
          <w:sz w:val="24"/>
          <w:szCs w:val="24"/>
        </w:rPr>
        <w:t>USCIS Nebraska Service Center</w:t>
      </w:r>
    </w:p>
    <w:p w:rsidR="00522964" w:rsidRPr="00522964" w:rsidRDefault="00522964" w:rsidP="00522964">
      <w:pPr>
        <w:pStyle w:val="ListParagraph"/>
        <w:ind w:left="1800"/>
        <w:rPr>
          <w:sz w:val="24"/>
          <w:szCs w:val="24"/>
        </w:rPr>
      </w:pPr>
      <w:r w:rsidRPr="00522964">
        <w:rPr>
          <w:sz w:val="24"/>
          <w:szCs w:val="24"/>
        </w:rPr>
        <w:t>Defensive Asylum Application With Immigration Court</w:t>
      </w:r>
    </w:p>
    <w:p w:rsidR="00522964" w:rsidRPr="00522964" w:rsidRDefault="00522964" w:rsidP="00522964">
      <w:pPr>
        <w:pStyle w:val="ListParagraph"/>
        <w:ind w:left="1800"/>
        <w:rPr>
          <w:sz w:val="24"/>
          <w:szCs w:val="24"/>
        </w:rPr>
      </w:pPr>
      <w:r w:rsidRPr="00522964">
        <w:rPr>
          <w:sz w:val="24"/>
          <w:szCs w:val="24"/>
        </w:rPr>
        <w:t>P.O. Box 87589</w:t>
      </w:r>
    </w:p>
    <w:p w:rsidR="00522964" w:rsidRPr="00522964" w:rsidRDefault="00522964" w:rsidP="00522964">
      <w:pPr>
        <w:pStyle w:val="ListParagraph"/>
        <w:ind w:left="1800"/>
        <w:rPr>
          <w:sz w:val="24"/>
          <w:szCs w:val="24"/>
        </w:rPr>
      </w:pPr>
      <w:r w:rsidRPr="00522964">
        <w:rPr>
          <w:sz w:val="24"/>
          <w:szCs w:val="24"/>
        </w:rPr>
        <w:t>Lincoln, NE 68501-7589</w:t>
      </w:r>
    </w:p>
    <w:p w:rsidR="00522964" w:rsidRPr="00522964" w:rsidRDefault="00522964" w:rsidP="00522964">
      <w:pPr>
        <w:rPr>
          <w:sz w:val="24"/>
          <w:szCs w:val="24"/>
        </w:rPr>
      </w:pPr>
      <w:r w:rsidRPr="00522964">
        <w:rPr>
          <w:b/>
          <w:sz w:val="24"/>
          <w:szCs w:val="24"/>
        </w:rPr>
        <w:t xml:space="preserve">Verifying biometrics are current: </w:t>
      </w:r>
      <w:r w:rsidRPr="00522964">
        <w:rPr>
          <w:sz w:val="24"/>
          <w:szCs w:val="24"/>
        </w:rPr>
        <w:t xml:space="preserve">In order to be eligible for asylum, your client </w:t>
      </w:r>
      <w:r w:rsidRPr="00522964">
        <w:rPr>
          <w:i/>
          <w:sz w:val="24"/>
          <w:szCs w:val="24"/>
        </w:rPr>
        <w:t xml:space="preserve">must </w:t>
      </w:r>
      <w:r w:rsidRPr="00522964">
        <w:rPr>
          <w:sz w:val="24"/>
          <w:szCs w:val="24"/>
        </w:rPr>
        <w:t xml:space="preserve">have current, completed biometrics checks. In some cases, the judge will not proceed with the hearing if the biometrics checks are not current. If it has been more than 15 months since your client completed the biometrics check, they must be updated. If you are not sure, call the Office of Chief Counsel (opposing counsel) at 612-843-8935 to confirm whether or not the biometrics checks are current. </w:t>
      </w:r>
    </w:p>
    <w:p w:rsidR="00522964" w:rsidRPr="00522964" w:rsidRDefault="00522964" w:rsidP="00522964">
      <w:pPr>
        <w:rPr>
          <w:sz w:val="24"/>
          <w:szCs w:val="24"/>
        </w:rPr>
      </w:pPr>
      <w:r w:rsidRPr="00522964">
        <w:rPr>
          <w:b/>
          <w:sz w:val="24"/>
          <w:szCs w:val="24"/>
        </w:rPr>
        <w:t xml:space="preserve">Updating biometrics: </w:t>
      </w:r>
      <w:r w:rsidRPr="00522964">
        <w:rPr>
          <w:sz w:val="24"/>
          <w:szCs w:val="24"/>
        </w:rPr>
        <w:t>If you have previously followed the initial request protocol, and those checks have expired or never been completed, use this procedure to update biometrics:</w:t>
      </w:r>
    </w:p>
    <w:p w:rsidR="00522964" w:rsidRPr="00522964" w:rsidRDefault="00522964" w:rsidP="00522964">
      <w:pPr>
        <w:ind w:left="720"/>
        <w:rPr>
          <w:sz w:val="24"/>
          <w:szCs w:val="24"/>
        </w:rPr>
      </w:pPr>
      <w:r w:rsidRPr="00522964">
        <w:rPr>
          <w:sz w:val="24"/>
          <w:szCs w:val="24"/>
        </w:rPr>
        <w:t xml:space="preserve">Send an e-mail to: </w:t>
      </w:r>
      <w:hyperlink r:id="rId11" w:history="1">
        <w:r w:rsidRPr="00522964">
          <w:rPr>
            <w:rStyle w:val="Hyperlink"/>
            <w:b/>
            <w:sz w:val="24"/>
            <w:szCs w:val="24"/>
          </w:rPr>
          <w:t>SPMFingerprints.EOIR.Proceed@uscis.dhs.gov</w:t>
        </w:r>
      </w:hyperlink>
      <w:r w:rsidRPr="00522964">
        <w:rPr>
          <w:sz w:val="24"/>
          <w:szCs w:val="24"/>
        </w:rPr>
        <w:t xml:space="preserve"> at least </w:t>
      </w:r>
      <w:r w:rsidRPr="00522964">
        <w:rPr>
          <w:b/>
          <w:sz w:val="24"/>
          <w:szCs w:val="24"/>
        </w:rPr>
        <w:t>60 days</w:t>
      </w:r>
      <w:r w:rsidRPr="00522964">
        <w:rPr>
          <w:rStyle w:val="FootnoteReference"/>
          <w:b/>
          <w:sz w:val="24"/>
          <w:szCs w:val="24"/>
        </w:rPr>
        <w:footnoteReference w:id="9"/>
      </w:r>
      <w:r w:rsidRPr="00522964">
        <w:rPr>
          <w:b/>
          <w:sz w:val="24"/>
          <w:szCs w:val="24"/>
        </w:rPr>
        <w:t xml:space="preserve"> </w:t>
      </w:r>
      <w:r w:rsidRPr="00522964">
        <w:rPr>
          <w:sz w:val="24"/>
          <w:szCs w:val="24"/>
        </w:rPr>
        <w:t>prior to your scheduled individual hearing, including the following information:</w:t>
      </w:r>
    </w:p>
    <w:p w:rsidR="00522964" w:rsidRPr="00522964" w:rsidRDefault="00522964" w:rsidP="00522964">
      <w:pPr>
        <w:pStyle w:val="ListParagraph"/>
        <w:numPr>
          <w:ilvl w:val="0"/>
          <w:numId w:val="5"/>
        </w:numPr>
        <w:rPr>
          <w:sz w:val="24"/>
          <w:szCs w:val="24"/>
        </w:rPr>
      </w:pPr>
      <w:r w:rsidRPr="00522964">
        <w:rPr>
          <w:sz w:val="24"/>
          <w:szCs w:val="24"/>
        </w:rPr>
        <w:t>Complete name of client as listed on the Notice to Appear (NTA)</w:t>
      </w:r>
    </w:p>
    <w:p w:rsidR="00522964" w:rsidRPr="00522964" w:rsidRDefault="00522964" w:rsidP="00522964">
      <w:pPr>
        <w:pStyle w:val="ListParagraph"/>
        <w:numPr>
          <w:ilvl w:val="0"/>
          <w:numId w:val="5"/>
        </w:numPr>
        <w:rPr>
          <w:sz w:val="24"/>
          <w:szCs w:val="24"/>
        </w:rPr>
      </w:pPr>
      <w:r w:rsidRPr="00522964">
        <w:rPr>
          <w:sz w:val="24"/>
          <w:szCs w:val="24"/>
        </w:rPr>
        <w:t>Client’s current mailing address</w:t>
      </w:r>
    </w:p>
    <w:p w:rsidR="00522964" w:rsidRPr="00522964" w:rsidRDefault="00522964" w:rsidP="00522964">
      <w:pPr>
        <w:pStyle w:val="ListParagraph"/>
        <w:numPr>
          <w:ilvl w:val="0"/>
          <w:numId w:val="5"/>
        </w:numPr>
        <w:rPr>
          <w:sz w:val="24"/>
          <w:szCs w:val="24"/>
        </w:rPr>
      </w:pPr>
      <w:r w:rsidRPr="00522964">
        <w:rPr>
          <w:sz w:val="24"/>
          <w:szCs w:val="24"/>
        </w:rPr>
        <w:t>Client’s phone number</w:t>
      </w:r>
    </w:p>
    <w:p w:rsidR="00522964" w:rsidRPr="00522964" w:rsidRDefault="00522964" w:rsidP="00522964">
      <w:pPr>
        <w:pStyle w:val="ListParagraph"/>
        <w:numPr>
          <w:ilvl w:val="0"/>
          <w:numId w:val="5"/>
        </w:numPr>
        <w:rPr>
          <w:sz w:val="24"/>
          <w:szCs w:val="24"/>
        </w:rPr>
      </w:pPr>
      <w:r w:rsidRPr="00522964">
        <w:rPr>
          <w:sz w:val="24"/>
          <w:szCs w:val="24"/>
        </w:rPr>
        <w:t>Client’s A Number</w:t>
      </w:r>
    </w:p>
    <w:p w:rsidR="00522964" w:rsidRPr="00522964" w:rsidRDefault="00522964" w:rsidP="00522964">
      <w:pPr>
        <w:pStyle w:val="ListParagraph"/>
        <w:numPr>
          <w:ilvl w:val="0"/>
          <w:numId w:val="5"/>
        </w:numPr>
        <w:rPr>
          <w:sz w:val="24"/>
          <w:szCs w:val="24"/>
        </w:rPr>
      </w:pPr>
      <w:r w:rsidRPr="00522964">
        <w:rPr>
          <w:sz w:val="24"/>
          <w:szCs w:val="24"/>
        </w:rPr>
        <w:t>Application type (I-589/asylum) and receipt number (found on the original biometrics receipt, if available)</w:t>
      </w:r>
    </w:p>
    <w:p w:rsidR="00522964" w:rsidRPr="00522964" w:rsidRDefault="00522964" w:rsidP="00522964">
      <w:pPr>
        <w:pStyle w:val="ListParagraph"/>
        <w:numPr>
          <w:ilvl w:val="0"/>
          <w:numId w:val="5"/>
        </w:numPr>
        <w:rPr>
          <w:sz w:val="24"/>
          <w:szCs w:val="24"/>
        </w:rPr>
      </w:pPr>
      <w:r w:rsidRPr="00522964">
        <w:rPr>
          <w:sz w:val="24"/>
          <w:szCs w:val="24"/>
        </w:rPr>
        <w:t>Date of birth in MM/DD/YYYY format</w:t>
      </w:r>
    </w:p>
    <w:p w:rsidR="00522964" w:rsidRPr="00522964" w:rsidRDefault="00522964" w:rsidP="00522964">
      <w:pPr>
        <w:pStyle w:val="ListParagraph"/>
        <w:numPr>
          <w:ilvl w:val="0"/>
          <w:numId w:val="5"/>
        </w:numPr>
        <w:rPr>
          <w:sz w:val="24"/>
          <w:szCs w:val="24"/>
        </w:rPr>
      </w:pPr>
      <w:r w:rsidRPr="00522964">
        <w:rPr>
          <w:sz w:val="24"/>
          <w:szCs w:val="24"/>
        </w:rPr>
        <w:t>Date of next scheduled hearing</w:t>
      </w:r>
    </w:p>
    <w:p w:rsidR="00522964" w:rsidRPr="00522964" w:rsidRDefault="00522964" w:rsidP="00522964">
      <w:pPr>
        <w:pStyle w:val="ListParagraph"/>
        <w:numPr>
          <w:ilvl w:val="0"/>
          <w:numId w:val="5"/>
        </w:numPr>
        <w:rPr>
          <w:sz w:val="24"/>
          <w:szCs w:val="24"/>
        </w:rPr>
      </w:pPr>
      <w:r w:rsidRPr="00522964">
        <w:rPr>
          <w:sz w:val="24"/>
          <w:szCs w:val="24"/>
        </w:rPr>
        <w:t xml:space="preserve">Attorney’s name, mailing address and phone number. </w:t>
      </w:r>
    </w:p>
    <w:p w:rsidR="002F072D" w:rsidRPr="006320AE" w:rsidRDefault="002F072D" w:rsidP="008B460D">
      <w:pPr>
        <w:pStyle w:val="NormalWeb"/>
        <w:ind w:left="7920" w:firstLine="720"/>
        <w:rPr>
          <w:rFonts w:ascii="Calisto MT" w:hAnsi="Calisto MT"/>
          <w:sz w:val="20"/>
          <w:szCs w:val="20"/>
        </w:rPr>
      </w:pPr>
      <w:r w:rsidRPr="006320AE">
        <w:rPr>
          <w:rFonts w:ascii="Calisto MT" w:hAnsi="Calisto MT"/>
          <w:sz w:val="20"/>
          <w:szCs w:val="20"/>
        </w:rPr>
        <w:t xml:space="preserve">Updated </w:t>
      </w:r>
      <w:r w:rsidR="006320AE" w:rsidRPr="006320AE">
        <w:rPr>
          <w:rFonts w:ascii="Calisto MT" w:hAnsi="Calisto MT"/>
          <w:sz w:val="20"/>
          <w:szCs w:val="20"/>
        </w:rPr>
        <w:t>September 2014</w:t>
      </w:r>
    </w:p>
    <w:sectPr w:rsidR="002F072D" w:rsidRPr="006320AE" w:rsidSect="002F072D">
      <w:endnotePr>
        <w:numFmt w:val="decimal"/>
      </w:endnotePr>
      <w:pgSz w:w="12240" w:h="15840" w:code="1"/>
      <w:pgMar w:top="1008"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62B50" w:rsidRDefault="00562B50">
      <w:r>
        <w:separator/>
      </w:r>
    </w:p>
  </w:endnote>
  <w:endnote w:type="continuationSeparator" w:id="0">
    <w:p w:rsidR="00562B50" w:rsidRDefault="00562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Perpetua Titling MT">
    <w:panose1 w:val="020205020605050208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Bell MT">
    <w:panose1 w:val="02020503060305020303"/>
    <w:charset w:val="00"/>
    <w:family w:val="roman"/>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62B50" w:rsidRDefault="00562B50">
      <w:r>
        <w:separator/>
      </w:r>
    </w:p>
  </w:footnote>
  <w:footnote w:type="continuationSeparator" w:id="0">
    <w:p w:rsidR="00562B50" w:rsidRDefault="00562B50">
      <w:r>
        <w:continuationSeparator/>
      </w:r>
    </w:p>
  </w:footnote>
  <w:footnote w:id="1">
    <w:p w:rsidR="006320AE" w:rsidRDefault="006320AE" w:rsidP="006320AE">
      <w:pPr>
        <w:pStyle w:val="FootnoteText"/>
      </w:pPr>
      <w:r>
        <w:rPr>
          <w:rStyle w:val="FootnoteReference"/>
        </w:rPr>
        <w:footnoteRef/>
      </w:r>
      <w:r>
        <w:t xml:space="preserve"> For more detailed instructions, please see the EOIR General Instructions for </w:t>
      </w:r>
      <w:proofErr w:type="spellStart"/>
      <w:r>
        <w:t>eRegistry</w:t>
      </w:r>
      <w:proofErr w:type="spellEnd"/>
      <w:r>
        <w:t xml:space="preserve"> here: </w:t>
      </w:r>
      <w:hyperlink r:id="rId1" w:history="1">
        <w:r w:rsidRPr="00B63BCD">
          <w:rPr>
            <w:rStyle w:val="Hyperlink"/>
          </w:rPr>
          <w:t>http://www.justice.gov/eoir/engage/eRegistry/instructions-eRegistry.pdf</w:t>
        </w:r>
      </w:hyperlink>
      <w:r>
        <w:t xml:space="preserve">. </w:t>
      </w:r>
    </w:p>
  </w:footnote>
  <w:footnote w:id="2">
    <w:p w:rsidR="006320AE" w:rsidRDefault="006320AE" w:rsidP="006320AE">
      <w:pPr>
        <w:pStyle w:val="FootnoteText"/>
      </w:pPr>
      <w:r>
        <w:rPr>
          <w:rStyle w:val="FootnoteReference"/>
        </w:rPr>
        <w:footnoteRef/>
      </w:r>
      <w:r>
        <w:t xml:space="preserve"> In order to access the visitor parking lot and go through building security at Fort Snelling, you will be required to show a photo ID. </w:t>
      </w:r>
    </w:p>
  </w:footnote>
  <w:footnote w:id="3">
    <w:p w:rsidR="006320AE" w:rsidRDefault="006320AE" w:rsidP="006320AE">
      <w:pPr>
        <w:pStyle w:val="FootnoteText"/>
      </w:pPr>
      <w:r>
        <w:rPr>
          <w:rStyle w:val="FootnoteReference"/>
        </w:rPr>
        <w:footnoteRef/>
      </w:r>
      <w:r>
        <w:t xml:space="preserve"> For additional information and a complete list of accepted identity documents, please see the court instructions here: </w:t>
      </w:r>
      <w:hyperlink r:id="rId2" w:history="1">
        <w:r w:rsidRPr="00B63BCD">
          <w:rPr>
            <w:rStyle w:val="Hyperlink"/>
          </w:rPr>
          <w:t>http://www.justice.gov/eoir/sibpages/eRegistryValidation/Bloomington.pdf</w:t>
        </w:r>
      </w:hyperlink>
      <w:r>
        <w:t xml:space="preserve">. </w:t>
      </w:r>
    </w:p>
  </w:footnote>
  <w:footnote w:id="4">
    <w:p w:rsidR="006320AE" w:rsidRDefault="006320AE" w:rsidP="006320AE">
      <w:pPr>
        <w:pStyle w:val="FootnoteText"/>
      </w:pPr>
      <w:r>
        <w:rPr>
          <w:rStyle w:val="FootnoteReference"/>
        </w:rPr>
        <w:footnoteRef/>
      </w:r>
      <w:r>
        <w:t xml:space="preserve"> We recommend using internet explorer; some of the e-filing features do not seem to work in chrome or other browsers.</w:t>
      </w:r>
    </w:p>
  </w:footnote>
  <w:footnote w:id="5">
    <w:p w:rsidR="006320AE" w:rsidRDefault="006320AE" w:rsidP="006320AE">
      <w:pPr>
        <w:pStyle w:val="FootnoteText"/>
      </w:pPr>
      <w:r>
        <w:rPr>
          <w:rStyle w:val="FootnoteReference"/>
        </w:rPr>
        <w:footnoteRef/>
      </w:r>
      <w:r>
        <w:t xml:space="preserve"> Form available here: </w:t>
      </w:r>
      <w:hyperlink r:id="rId3" w:history="1">
        <w:r w:rsidRPr="00B63BCD">
          <w:rPr>
            <w:rStyle w:val="Hyperlink"/>
          </w:rPr>
          <w:t>http://www.justice.gov/eoir/eoirforms/eoir28.pdf</w:t>
        </w:r>
      </w:hyperlink>
      <w:r>
        <w:t xml:space="preserve">, this form should be printed on light green paper. </w:t>
      </w:r>
    </w:p>
  </w:footnote>
  <w:footnote w:id="6">
    <w:p w:rsidR="006320AE" w:rsidRDefault="006320AE" w:rsidP="006320AE">
      <w:pPr>
        <w:pStyle w:val="FootnoteText"/>
      </w:pPr>
      <w:r>
        <w:rPr>
          <w:rStyle w:val="FootnoteReference"/>
        </w:rPr>
        <w:footnoteRef/>
      </w:r>
      <w:r>
        <w:t xml:space="preserve"> Form available here: </w:t>
      </w:r>
      <w:hyperlink r:id="rId4" w:history="1">
        <w:r w:rsidRPr="00B63BCD">
          <w:rPr>
            <w:rStyle w:val="Hyperlink"/>
          </w:rPr>
          <w:t>http://www.justice.gov/eoir/eoirforms/eoir28.pdf</w:t>
        </w:r>
      </w:hyperlink>
      <w:r>
        <w:t>, this form should be printed on light green paper.</w:t>
      </w:r>
    </w:p>
  </w:footnote>
  <w:footnote w:id="7">
    <w:p w:rsidR="00522964" w:rsidRDefault="00522964" w:rsidP="00522964">
      <w:pPr>
        <w:pStyle w:val="FootnoteText"/>
      </w:pPr>
      <w:r>
        <w:rPr>
          <w:rStyle w:val="FootnoteReference"/>
        </w:rPr>
        <w:footnoteRef/>
      </w:r>
      <w:r>
        <w:t xml:space="preserve"> If children or spouses are also in removal proceedings and listed on the hearing notice, they are expected to appear at the hearing and sit at counsel table unless the judge has explicitly excused their presence at the hearing. </w:t>
      </w:r>
    </w:p>
  </w:footnote>
  <w:footnote w:id="8">
    <w:p w:rsidR="00522964" w:rsidRDefault="00522964" w:rsidP="00522964">
      <w:pPr>
        <w:pStyle w:val="FootnoteText"/>
      </w:pPr>
      <w:r>
        <w:rPr>
          <w:rStyle w:val="FootnoteReference"/>
        </w:rPr>
        <w:footnoteRef/>
      </w:r>
      <w:r>
        <w:t xml:space="preserve"> The Practice Manual is found here: </w:t>
      </w:r>
      <w:hyperlink r:id="rId5" w:history="1">
        <w:r w:rsidRPr="00B63BCD">
          <w:rPr>
            <w:rStyle w:val="Hyperlink"/>
          </w:rPr>
          <w:t>http://www.justice.gov/eoir/vll/OCIJPracManual/ocij_page1.htm</w:t>
        </w:r>
      </w:hyperlink>
      <w:r>
        <w:t>.</w:t>
      </w:r>
    </w:p>
  </w:footnote>
  <w:footnote w:id="9">
    <w:p w:rsidR="00522964" w:rsidRDefault="00522964" w:rsidP="00522964">
      <w:pPr>
        <w:pStyle w:val="FootnoteText"/>
      </w:pPr>
      <w:r>
        <w:rPr>
          <w:rStyle w:val="FootnoteReference"/>
        </w:rPr>
        <w:footnoteRef/>
      </w:r>
      <w:r>
        <w:t xml:space="preserve"> Expedite requests are discretionary and are not guaranteed. If the 60-day deadline is passed, please provide a reason for the delayed request.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B756D"/>
    <w:multiLevelType w:val="hybridMultilevel"/>
    <w:tmpl w:val="3E7C8712"/>
    <w:lvl w:ilvl="0" w:tplc="3670F9C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966242"/>
    <w:multiLevelType w:val="hybridMultilevel"/>
    <w:tmpl w:val="73CCFC00"/>
    <w:lvl w:ilvl="0" w:tplc="F214B10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DA62A5"/>
    <w:multiLevelType w:val="hybridMultilevel"/>
    <w:tmpl w:val="6D329F30"/>
    <w:lvl w:ilvl="0" w:tplc="3670F9C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2072926"/>
    <w:multiLevelType w:val="hybridMultilevel"/>
    <w:tmpl w:val="C2085148"/>
    <w:lvl w:ilvl="0" w:tplc="F214B10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E158A7"/>
    <w:multiLevelType w:val="hybridMultilevel"/>
    <w:tmpl w:val="AB72D110"/>
    <w:lvl w:ilvl="0" w:tplc="F214B10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5B73B6"/>
    <w:multiLevelType w:val="hybridMultilevel"/>
    <w:tmpl w:val="DFBEF55E"/>
    <w:lvl w:ilvl="0" w:tplc="F214B10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6786859">
    <w:abstractNumId w:val="1"/>
  </w:num>
  <w:num w:numId="2" w16cid:durableId="980420440">
    <w:abstractNumId w:val="3"/>
  </w:num>
  <w:num w:numId="3" w16cid:durableId="2016111919">
    <w:abstractNumId w:val="4"/>
  </w:num>
  <w:num w:numId="4" w16cid:durableId="5180125">
    <w:abstractNumId w:val="2"/>
  </w:num>
  <w:num w:numId="5" w16cid:durableId="1724988192">
    <w:abstractNumId w:val="0"/>
  </w:num>
  <w:num w:numId="6" w16cid:durableId="18927672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85"/>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F84"/>
    <w:rsid w:val="0009518A"/>
    <w:rsid w:val="000C6493"/>
    <w:rsid w:val="000F1F32"/>
    <w:rsid w:val="00145417"/>
    <w:rsid w:val="001A6962"/>
    <w:rsid w:val="001B3210"/>
    <w:rsid w:val="001D046F"/>
    <w:rsid w:val="002111D9"/>
    <w:rsid w:val="002150EE"/>
    <w:rsid w:val="00235639"/>
    <w:rsid w:val="002568CD"/>
    <w:rsid w:val="0028195E"/>
    <w:rsid w:val="002F072D"/>
    <w:rsid w:val="00310229"/>
    <w:rsid w:val="00313CE5"/>
    <w:rsid w:val="00347382"/>
    <w:rsid w:val="00347BC0"/>
    <w:rsid w:val="0035103B"/>
    <w:rsid w:val="0037765F"/>
    <w:rsid w:val="00397F84"/>
    <w:rsid w:val="003D79B9"/>
    <w:rsid w:val="00455C66"/>
    <w:rsid w:val="0049173A"/>
    <w:rsid w:val="004A4F7C"/>
    <w:rsid w:val="00515BD2"/>
    <w:rsid w:val="00522964"/>
    <w:rsid w:val="005236AB"/>
    <w:rsid w:val="00533811"/>
    <w:rsid w:val="005425D5"/>
    <w:rsid w:val="00562B50"/>
    <w:rsid w:val="005634CB"/>
    <w:rsid w:val="00573FB0"/>
    <w:rsid w:val="005B6CC0"/>
    <w:rsid w:val="005C4E67"/>
    <w:rsid w:val="006111B4"/>
    <w:rsid w:val="006320AE"/>
    <w:rsid w:val="00673C8C"/>
    <w:rsid w:val="006804F2"/>
    <w:rsid w:val="006A787E"/>
    <w:rsid w:val="006B1354"/>
    <w:rsid w:val="006B477F"/>
    <w:rsid w:val="00700012"/>
    <w:rsid w:val="0072286E"/>
    <w:rsid w:val="00752632"/>
    <w:rsid w:val="00784A3A"/>
    <w:rsid w:val="007C57F8"/>
    <w:rsid w:val="007F5DFF"/>
    <w:rsid w:val="00804775"/>
    <w:rsid w:val="008946DF"/>
    <w:rsid w:val="008B460D"/>
    <w:rsid w:val="00904F93"/>
    <w:rsid w:val="0090734F"/>
    <w:rsid w:val="0093078F"/>
    <w:rsid w:val="00962182"/>
    <w:rsid w:val="00970A4D"/>
    <w:rsid w:val="009749D7"/>
    <w:rsid w:val="009B638C"/>
    <w:rsid w:val="00A06DC7"/>
    <w:rsid w:val="00A11A28"/>
    <w:rsid w:val="00A4157B"/>
    <w:rsid w:val="00A43CEC"/>
    <w:rsid w:val="00A50D6B"/>
    <w:rsid w:val="00A84246"/>
    <w:rsid w:val="00AA50B7"/>
    <w:rsid w:val="00AB4480"/>
    <w:rsid w:val="00B70FC9"/>
    <w:rsid w:val="00B92DC5"/>
    <w:rsid w:val="00BD235D"/>
    <w:rsid w:val="00C02357"/>
    <w:rsid w:val="00C12348"/>
    <w:rsid w:val="00C22165"/>
    <w:rsid w:val="00C40BE8"/>
    <w:rsid w:val="00C67FA2"/>
    <w:rsid w:val="00CA18AA"/>
    <w:rsid w:val="00CD3200"/>
    <w:rsid w:val="00CF508F"/>
    <w:rsid w:val="00D22346"/>
    <w:rsid w:val="00D24699"/>
    <w:rsid w:val="00D336D8"/>
    <w:rsid w:val="00D36083"/>
    <w:rsid w:val="00D44E3D"/>
    <w:rsid w:val="00D64664"/>
    <w:rsid w:val="00DD21D2"/>
    <w:rsid w:val="00DE1192"/>
    <w:rsid w:val="00E079D1"/>
    <w:rsid w:val="00E33E07"/>
    <w:rsid w:val="00E52B24"/>
    <w:rsid w:val="00E70E40"/>
    <w:rsid w:val="00EB1F73"/>
    <w:rsid w:val="00EC3C4D"/>
    <w:rsid w:val="00ED2FD6"/>
    <w:rsid w:val="00EF4188"/>
    <w:rsid w:val="00F00DB6"/>
    <w:rsid w:val="00F20040"/>
    <w:rsid w:val="00F20130"/>
    <w:rsid w:val="00F559FC"/>
    <w:rsid w:val="00FA7136"/>
    <w:rsid w:val="00FE41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40F1120-D973-4CF5-B14A-47C288C65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7F84"/>
    <w:pPr>
      <w:spacing w:after="119"/>
    </w:pPr>
    <w:rPr>
      <w:rFonts w:ascii="Perpetua" w:hAnsi="Perpetua"/>
      <w:color w:val="000000"/>
      <w:kern w:val="28"/>
      <w:sz w:val="22"/>
      <w:szCs w:val="22"/>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msoaccenttext8">
    <w:name w:val="msoaccenttext8"/>
    <w:rsid w:val="00397F84"/>
    <w:pPr>
      <w:jc w:val="right"/>
    </w:pPr>
    <w:rPr>
      <w:rFonts w:ascii="Perpetua Titling MT" w:hAnsi="Perpetua Titling MT"/>
      <w:smallCaps/>
      <w:color w:val="000000"/>
      <w:kern w:val="28"/>
      <w:sz w:val="22"/>
      <w:szCs w:val="22"/>
      <w:lang w:eastAsia="en-US"/>
    </w:rPr>
  </w:style>
  <w:style w:type="paragraph" w:styleId="EndnoteText">
    <w:name w:val="endnote text"/>
    <w:basedOn w:val="Normal"/>
    <w:rsid w:val="00397F84"/>
    <w:pPr>
      <w:spacing w:after="0"/>
    </w:pPr>
    <w:rPr>
      <w:rFonts w:ascii="Times New Roman" w:hAnsi="Times New Roman"/>
      <w:sz w:val="20"/>
      <w:szCs w:val="20"/>
    </w:rPr>
  </w:style>
  <w:style w:type="character" w:styleId="EndnoteReference">
    <w:name w:val="endnote reference"/>
    <w:semiHidden/>
    <w:rsid w:val="00397F84"/>
    <w:rPr>
      <w:vertAlign w:val="superscript"/>
    </w:rPr>
  </w:style>
  <w:style w:type="character" w:styleId="Hyperlink">
    <w:name w:val="Hyperlink"/>
    <w:rsid w:val="00397F84"/>
    <w:rPr>
      <w:color w:val="0000FF"/>
      <w:u w:val="single"/>
    </w:rPr>
  </w:style>
  <w:style w:type="character" w:customStyle="1" w:styleId="SarahHerder">
    <w:name w:val="Sarah Herder"/>
    <w:semiHidden/>
    <w:rsid w:val="00397F84"/>
    <w:rPr>
      <w:rFonts w:ascii="Arial" w:hAnsi="Arial" w:cs="Arial"/>
      <w:color w:val="auto"/>
      <w:sz w:val="20"/>
      <w:szCs w:val="20"/>
    </w:rPr>
  </w:style>
  <w:style w:type="paragraph" w:styleId="FootnoteText">
    <w:name w:val="footnote text"/>
    <w:basedOn w:val="Normal"/>
    <w:link w:val="FootnoteTextChar"/>
    <w:uiPriority w:val="99"/>
    <w:semiHidden/>
    <w:rsid w:val="000F1F32"/>
    <w:rPr>
      <w:sz w:val="20"/>
      <w:szCs w:val="20"/>
    </w:rPr>
  </w:style>
  <w:style w:type="character" w:styleId="FootnoteReference">
    <w:name w:val="footnote reference"/>
    <w:uiPriority w:val="99"/>
    <w:semiHidden/>
    <w:rsid w:val="000F1F32"/>
    <w:rPr>
      <w:vertAlign w:val="superscript"/>
    </w:rPr>
  </w:style>
  <w:style w:type="paragraph" w:styleId="NormalWeb">
    <w:name w:val="Normal (Web)"/>
    <w:basedOn w:val="Normal"/>
    <w:rsid w:val="002F072D"/>
    <w:pPr>
      <w:spacing w:after="75"/>
    </w:pPr>
    <w:rPr>
      <w:rFonts w:ascii="Times New Roman" w:hAnsi="Times New Roman"/>
      <w:color w:val="auto"/>
      <w:kern w:val="0"/>
      <w:sz w:val="24"/>
      <w:szCs w:val="24"/>
    </w:rPr>
  </w:style>
  <w:style w:type="character" w:styleId="FollowedHyperlink">
    <w:name w:val="FollowedHyperlink"/>
    <w:rsid w:val="00347382"/>
    <w:rPr>
      <w:color w:val="800080"/>
      <w:u w:val="single"/>
    </w:rPr>
  </w:style>
  <w:style w:type="paragraph" w:styleId="ListParagraph">
    <w:name w:val="List Paragraph"/>
    <w:basedOn w:val="Normal"/>
    <w:uiPriority w:val="34"/>
    <w:qFormat/>
    <w:rsid w:val="006320AE"/>
    <w:pPr>
      <w:spacing w:after="200" w:line="276" w:lineRule="auto"/>
      <w:ind w:left="720"/>
      <w:contextualSpacing/>
    </w:pPr>
    <w:rPr>
      <w:rFonts w:ascii="Calibri" w:eastAsia="Calibri" w:hAnsi="Calibri"/>
      <w:color w:val="auto"/>
      <w:kern w:val="0"/>
    </w:rPr>
  </w:style>
  <w:style w:type="character" w:customStyle="1" w:styleId="FootnoteTextChar">
    <w:name w:val="Footnote Text Char"/>
    <w:link w:val="FootnoteText"/>
    <w:uiPriority w:val="99"/>
    <w:semiHidden/>
    <w:rsid w:val="006320AE"/>
    <w:rPr>
      <w:rFonts w:ascii="Perpetua" w:hAnsi="Perpetua"/>
      <w:color w:val="000000"/>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eoir/engage/eRegistration.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PMFingerprints.EOIR.Proceed@uscis.dhs.gov" TargetMode="Externa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portal.eoir.justice.go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justice.gov/eoir/eoirforms/eoir28.pdf" TargetMode="External"/><Relationship Id="rId2" Type="http://schemas.openxmlformats.org/officeDocument/2006/relationships/hyperlink" Target="http://www.justice.gov/eoir/sibpages/eRegistryValidation/Bloomington.pdf" TargetMode="External"/><Relationship Id="rId1" Type="http://schemas.openxmlformats.org/officeDocument/2006/relationships/hyperlink" Target="http://www.justice.gov/eoir/engage/eRegistry/instructions-eRegistry.pdf" TargetMode="External"/><Relationship Id="rId5" Type="http://schemas.openxmlformats.org/officeDocument/2006/relationships/hyperlink" Target="http://www.justice.gov/eoir/vll/OCIJPracManual/ocij_page1.htm" TargetMode="External"/><Relationship Id="rId4" Type="http://schemas.openxmlformats.org/officeDocument/2006/relationships/hyperlink" Target="http://www.justice.gov/eoir/eoirforms/eoir2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932</Words>
  <Characters>5315</Characters>
  <Application>Microsoft Office Word</Application>
  <DocSecurity>2</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Minnesota Advocates for Human Rights</Company>
  <LinksUpToDate>false</LinksUpToDate>
  <CharactersWithSpaces>6235</CharactersWithSpaces>
  <SharedDoc>false</SharedDoc>
  <HLinks>
    <vt:vector size="48" baseType="variant">
      <vt:variant>
        <vt:i4>6553602</vt:i4>
      </vt:variant>
      <vt:variant>
        <vt:i4>6</vt:i4>
      </vt:variant>
      <vt:variant>
        <vt:i4>0</vt:i4>
      </vt:variant>
      <vt:variant>
        <vt:i4>5</vt:i4>
      </vt:variant>
      <vt:variant>
        <vt:lpwstr>mailto:SPMFingerprints.EOIR.Proceed@uscis.dhs.gov</vt:lpwstr>
      </vt:variant>
      <vt:variant>
        <vt:lpwstr/>
      </vt:variant>
      <vt:variant>
        <vt:i4>4718612</vt:i4>
      </vt:variant>
      <vt:variant>
        <vt:i4>3</vt:i4>
      </vt:variant>
      <vt:variant>
        <vt:i4>0</vt:i4>
      </vt:variant>
      <vt:variant>
        <vt:i4>5</vt:i4>
      </vt:variant>
      <vt:variant>
        <vt:lpwstr>https://portal.eoir.justice.gov/</vt:lpwstr>
      </vt:variant>
      <vt:variant>
        <vt:lpwstr/>
      </vt:variant>
      <vt:variant>
        <vt:i4>1572958</vt:i4>
      </vt:variant>
      <vt:variant>
        <vt:i4>0</vt:i4>
      </vt:variant>
      <vt:variant>
        <vt:i4>0</vt:i4>
      </vt:variant>
      <vt:variant>
        <vt:i4>5</vt:i4>
      </vt:variant>
      <vt:variant>
        <vt:lpwstr>http://www.justice.gov/eoir/engage/eRegistration.htm</vt:lpwstr>
      </vt:variant>
      <vt:variant>
        <vt:lpwstr/>
      </vt:variant>
      <vt:variant>
        <vt:i4>2621510</vt:i4>
      </vt:variant>
      <vt:variant>
        <vt:i4>12</vt:i4>
      </vt:variant>
      <vt:variant>
        <vt:i4>0</vt:i4>
      </vt:variant>
      <vt:variant>
        <vt:i4>5</vt:i4>
      </vt:variant>
      <vt:variant>
        <vt:lpwstr>http://www.justice.gov/eoir/vll/OCIJPracManual/ocij_page1.htm</vt:lpwstr>
      </vt:variant>
      <vt:variant>
        <vt:lpwstr/>
      </vt:variant>
      <vt:variant>
        <vt:i4>983134</vt:i4>
      </vt:variant>
      <vt:variant>
        <vt:i4>9</vt:i4>
      </vt:variant>
      <vt:variant>
        <vt:i4>0</vt:i4>
      </vt:variant>
      <vt:variant>
        <vt:i4>5</vt:i4>
      </vt:variant>
      <vt:variant>
        <vt:lpwstr>http://www.justice.gov/eoir/eoirforms/eoir28.pdf</vt:lpwstr>
      </vt:variant>
      <vt:variant>
        <vt:lpwstr/>
      </vt:variant>
      <vt:variant>
        <vt:i4>983134</vt:i4>
      </vt:variant>
      <vt:variant>
        <vt:i4>6</vt:i4>
      </vt:variant>
      <vt:variant>
        <vt:i4>0</vt:i4>
      </vt:variant>
      <vt:variant>
        <vt:i4>5</vt:i4>
      </vt:variant>
      <vt:variant>
        <vt:lpwstr>http://www.justice.gov/eoir/eoirforms/eoir28.pdf</vt:lpwstr>
      </vt:variant>
      <vt:variant>
        <vt:lpwstr/>
      </vt:variant>
      <vt:variant>
        <vt:i4>589837</vt:i4>
      </vt:variant>
      <vt:variant>
        <vt:i4>3</vt:i4>
      </vt:variant>
      <vt:variant>
        <vt:i4>0</vt:i4>
      </vt:variant>
      <vt:variant>
        <vt:i4>5</vt:i4>
      </vt:variant>
      <vt:variant>
        <vt:lpwstr>http://www.justice.gov/eoir/sibpages/eRegistryValidation/Bloomington.pdf</vt:lpwstr>
      </vt:variant>
      <vt:variant>
        <vt:lpwstr/>
      </vt:variant>
      <vt:variant>
        <vt:i4>8192035</vt:i4>
      </vt:variant>
      <vt:variant>
        <vt:i4>0</vt:i4>
      </vt:variant>
      <vt:variant>
        <vt:i4>0</vt:i4>
      </vt:variant>
      <vt:variant>
        <vt:i4>5</vt:i4>
      </vt:variant>
      <vt:variant>
        <vt:lpwstr>http://www.justice.gov/eoir/engage/eRegistry/instructions-eRegistry.pdf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Herder</dc:creator>
  <cp:keywords/>
  <cp:lastModifiedBy>Sarah Brenes</cp:lastModifiedBy>
  <cp:revision>2</cp:revision>
  <cp:lastPrinted>2014-10-16T21:15:00Z</cp:lastPrinted>
  <dcterms:created xsi:type="dcterms:W3CDTF">2023-01-20T20:17:00Z</dcterms:created>
  <dcterms:modified xsi:type="dcterms:W3CDTF">2023-01-20T20:17:00Z</dcterms:modified>
</cp:coreProperties>
</file>